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A2" w:rsidRPr="00B726A2" w:rsidRDefault="00B726A2" w:rsidP="00B726A2">
      <w:pPr>
        <w:keepNext/>
        <w:spacing w:before="240" w:after="60" w:line="240" w:lineRule="auto"/>
        <w:ind w:right="31"/>
        <w:jc w:val="both"/>
        <w:outlineLvl w:val="1"/>
        <w:rPr>
          <w:rFonts w:ascii="Arial" w:eastAsia="Times New Roman" w:hAnsi="Arial" w:cs="Arial"/>
          <w:b/>
          <w:bCs/>
          <w:i/>
          <w:iCs/>
          <w:szCs w:val="28"/>
          <w:lang w:eastAsia="ru-RU"/>
        </w:rPr>
      </w:pPr>
      <w:r w:rsidRPr="00B726A2"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EDEE19" wp14:editId="67D4271F">
                <wp:simplePos x="0" y="0"/>
                <wp:positionH relativeFrom="column">
                  <wp:posOffset>377825</wp:posOffset>
                </wp:positionH>
                <wp:positionV relativeFrom="paragraph">
                  <wp:posOffset>100330</wp:posOffset>
                </wp:positionV>
                <wp:extent cx="6286500" cy="762000"/>
                <wp:effectExtent l="123190" t="26670" r="124460" b="20955"/>
                <wp:wrapSquare wrapText="bothSides"/>
                <wp:docPr id="1" name="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62000"/>
                        </a:xfrm>
                        <a:prstGeom prst="ribbon2">
                          <a:avLst>
                            <a:gd name="adj1" fmla="val 2159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1" o:spid="_x0000_s1026" type="#_x0000_t54" style="position:absolute;margin-left:29.75pt;margin-top:7.9pt;width:49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" adj=",16936" strokecolor="#333" strokeweight="3pt">
                <w10:wrap type="square"/>
              </v:shape>
            </w:pict>
          </mc:Fallback>
        </mc:AlternateContent>
      </w:r>
      <w:r w:rsidR="003E0E3D">
        <w:rPr>
          <w:rFonts w:ascii="Arial" w:eastAsia="Times New Roman" w:hAnsi="Arial" w:cs="Arial"/>
          <w:b/>
          <w:bCs/>
          <w:i/>
          <w:iCs/>
          <w:noProof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14.65pt;width:233.75pt;height:37.5pt;z-index:251659264;mso-position-horizontal-relative:text;mso-position-vertical-relative:text" fillcolor="#969696" strokeweight="1pt">
            <v:shadow color="#868686"/>
            <v:textpath style="font-family:&quot;Monotype Corsiva&quot;;font-size:16pt;font-style:italic;v-text-kern:t" trim="t" fitpath="t" string="ИНФОРМАЦИОННЫЙ &#10;БЮЛЛЕТЕНЬ "/>
          </v:shape>
        </w:pic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21</w:t>
      </w:r>
      <w:r w:rsidR="000D561A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декабр</w:t>
      </w:r>
      <w:r w:rsidRPr="00B726A2">
        <w:rPr>
          <w:rFonts w:ascii="Arial" w:eastAsia="Times New Roman" w:hAnsi="Arial" w:cs="Arial"/>
          <w:b/>
          <w:bCs/>
          <w:i/>
          <w:iCs/>
          <w:szCs w:val="28"/>
          <w:lang w:eastAsia="ru-RU"/>
        </w:rPr>
        <w:t>я 2017 г.                       Гомельский государственный медицинский университет, ОВР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883"/>
      </w:tblGrid>
      <w:tr w:rsidR="00B726A2" w:rsidRPr="00B726A2" w:rsidTr="001A6975">
        <w:trPr>
          <w:trHeight w:val="1041"/>
        </w:trPr>
        <w:tc>
          <w:tcPr>
            <w:tcW w:w="10883" w:type="dxa"/>
          </w:tcPr>
          <w:p w:rsidR="00B726A2" w:rsidRPr="00B726A2" w:rsidRDefault="00B726A2" w:rsidP="00B7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proofErr w:type="gramStart"/>
            <w:r w:rsidRPr="00B726A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Во исполнение приказа Министерства образования Республики Беларусь №12-3/682 от 13.11.2000г. и указаний Министерства здравоохранения Республики Беларусь письмо №08-28/8788 от 23.11.2000г. в целях организации систематического информирования студентов высших учебных заведений по основным вопросам и направлениям государственной внутренней и внешней политики выходит информационный бюллетень для сотрудников кафедр и кураторов учебных групп, как информационный материал в целях оказания педагогической</w:t>
            </w:r>
            <w:proofErr w:type="gramEnd"/>
            <w:r w:rsidRPr="00B726A2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помощи.</w:t>
            </w:r>
          </w:p>
          <w:p w:rsidR="00B726A2" w:rsidRPr="00B726A2" w:rsidRDefault="00B726A2" w:rsidP="00B72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0"/>
                <w:lang w:eastAsia="ru-RU"/>
              </w:rPr>
            </w:pPr>
          </w:p>
        </w:tc>
      </w:tr>
    </w:tbl>
    <w:p w:rsidR="00E30AF4" w:rsidRPr="00E30AF4" w:rsidRDefault="00E30AF4" w:rsidP="00E30A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30AF4" w:rsidRPr="00E30AF4" w:rsidRDefault="00E30AF4" w:rsidP="00E30AF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bookmarkStart w:id="0" w:name="_Hlk497494273"/>
      <w:r w:rsidRPr="00E30AF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МЕСТО И РОЛЬ МЕСТНЫХ СОВЕТОВ ДЕПУТАТОВ ГОМЕЛЬСКОЙ ОБЛАСТИ В РЕАЛИЗАЦИИ ГОСУДАРСТВЕННОЙ ПОЛИТИКИ</w:t>
      </w:r>
    </w:p>
    <w:bookmarkEnd w:id="0"/>
    <w:p w:rsidR="00E30AF4" w:rsidRPr="00E30AF4" w:rsidRDefault="00E30AF4" w:rsidP="00E30A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30AF4" w:rsidRPr="00E30AF4" w:rsidRDefault="00E30AF4" w:rsidP="00E3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Местное самоуправление является одной из важнейших составляющих белорусской государственности. </w:t>
      </w:r>
    </w:p>
    <w:p w:rsidR="00E30AF4" w:rsidRPr="00E30AF4" w:rsidRDefault="00E30AF4" w:rsidP="00E3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Депутаты местных Советов, работая в тесном контакте с органами исполнительной власти, оказывают влияние на социально-экономическое развитие регионов, а главное – решают конкретные проблемы граждан.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Система местных Советов депутатов в Республике Беларусь (далее – Советы) состоит из трех территориальных уровней: областного, базового и первичного.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 областному уровню относятся областные и Минский городской Советы</w:t>
      </w:r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Они являются вышестоящими по отношению к Советам базового и первичного территориальных уровней.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 базовому территориальному уровню относятся городские (городов областного подчинения), районные Советы. </w:t>
      </w:r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Все эти Советы являются вышестоящими по отношению к Советам первичного уровня.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pacing w:val="-8"/>
          <w:sz w:val="32"/>
          <w:szCs w:val="32"/>
          <w:lang w:eastAsia="ru-RU"/>
        </w:rPr>
        <w:t>К первичному территориальному уровню относятся городские</w:t>
      </w:r>
      <w:r w:rsidRPr="00E30AF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(городов районного подчинения), поселковые, сельские Советы.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Депутатский корпус Советов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 Совета – это гражданин Беларуси, достигший 18 лет.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нашей стране местным депутатом может стать и гражданин Российской Федерации, постоянно проживающий в Беларуси.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 полномочий депутата Совета – четыре года.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Депутату Совета (кроме председателя) зарплата не полагается. Он занимается вопросами избирателей в свободное от основной работы или учебы время.</w:t>
      </w:r>
    </w:p>
    <w:p w:rsidR="00E30AF4" w:rsidRPr="00E30AF4" w:rsidRDefault="00E30AF4" w:rsidP="00E30AF4">
      <w:pPr>
        <w:widowControl w:val="0"/>
        <w:shd w:val="clear" w:color="auto" w:fill="FFFFFF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Полномочия депутата местного Совета депутатов, основные правовые и социальные гарантии их осуществления определяет Закон Республики Беларусь «О статусе депутата местного Совета депутатов».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марте 2014 г. в местные Советы депутатов Республики Беларусь двадцать седьмого созыва по Гомельской области было избрано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3 715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депутатов.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lastRenderedPageBreak/>
        <w:t>Образование, культуру, науку и здравоохранение представляют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1204 человека (32,4% депутатов), сельское хозяйство – 725 (19,5%), государственные органы – 534 (14,3%), промышленность, транспорт и строительство – 289  (7,7%), торговлю и бытовое обслуживание населения – 186 (5 %), правоохранительные органы и военную службу – 90 (2,4 %), иные сферы деятельности – 491 (13,2 %). В депутатском корпусе 1,6% (62 человека) – предприниматели, 0,7% (28 человек) – неработающие граждане.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Залог эффективной деятельности депутатского корпуса – жизненный опыт и профессиональные качества народных избранников.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депутатов Советов – руководители предприятий, врачи, </w:t>
      </w:r>
      <w:r w:rsidRPr="00E30AF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учителя, представители агропромышленного комплекса, </w:t>
      </w:r>
      <w:proofErr w:type="gramStart"/>
      <w:r w:rsidRPr="00E30AF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бизнес-кругов</w:t>
      </w:r>
      <w:proofErr w:type="gramEnd"/>
      <w:r w:rsidRPr="00E30AF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.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примеру:</w:t>
      </w:r>
    </w:p>
    <w:p w:rsidR="00E30AF4" w:rsidRPr="00E30AF4" w:rsidRDefault="00E30AF4" w:rsidP="00E30AF4">
      <w:pPr>
        <w:widowControl w:val="0"/>
        <w:shd w:val="clear" w:color="auto" w:fill="FFFFFF"/>
        <w:spacing w:after="0" w:line="280" w:lineRule="exact"/>
        <w:ind w:left="660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Анатолий </w:t>
      </w:r>
      <w:proofErr w:type="spellStart"/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Савенок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генеральный директор ПО «Белорусский </w:t>
      </w:r>
      <w:r w:rsidRPr="00E30AF4"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  <w:t>металлургический завод» – РУП «Белорусский металлургический завод»,</w:t>
      </w:r>
      <w:r w:rsidRPr="00E30AF4">
        <w:rPr>
          <w:rFonts w:ascii="Times New Roman" w:eastAsia="Times New Roman" w:hAnsi="Times New Roman" w:cs="Times New Roman"/>
          <w:i/>
          <w:spacing w:val="-16"/>
          <w:sz w:val="30"/>
          <w:szCs w:val="30"/>
          <w:lang w:eastAsia="ru-RU"/>
        </w:rPr>
        <w:t xml:space="preserve"> </w:t>
      </w:r>
      <w:r w:rsidRPr="00E30AF4"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  <w:t xml:space="preserve">депутат Гомельского областного и </w:t>
      </w:r>
      <w:proofErr w:type="spellStart"/>
      <w:r w:rsidRPr="00E30AF4"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  <w:t>Жлобинского</w:t>
      </w:r>
      <w:proofErr w:type="spellEnd"/>
      <w:r w:rsidRPr="00E30AF4"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  <w:t xml:space="preserve"> районного Советов;</w:t>
      </w:r>
    </w:p>
    <w:p w:rsidR="00E30AF4" w:rsidRPr="00E30AF4" w:rsidRDefault="00E30AF4" w:rsidP="00E30AF4">
      <w:pPr>
        <w:widowControl w:val="0"/>
        <w:shd w:val="clear" w:color="auto" w:fill="FFFFFF"/>
        <w:spacing w:after="0" w:line="280" w:lineRule="exact"/>
        <w:ind w:left="66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Василий </w:t>
      </w:r>
      <w:proofErr w:type="spellStart"/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Гайдаш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директор частного ремонтного УП «Пингвин», депутат Гомельского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облсовета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E30AF4" w:rsidRPr="00E30AF4" w:rsidRDefault="00E30AF4" w:rsidP="00E30AF4">
      <w:pPr>
        <w:widowControl w:val="0"/>
        <w:shd w:val="clear" w:color="auto" w:fill="FFFFFF"/>
        <w:spacing w:after="0" w:line="280" w:lineRule="exact"/>
        <w:ind w:left="660" w:firstLine="709"/>
        <w:jc w:val="both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 xml:space="preserve">Галина </w:t>
      </w:r>
      <w:proofErr w:type="gramStart"/>
      <w:r w:rsidRPr="00E30AF4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Трибунах</w:t>
      </w:r>
      <w:proofErr w:type="gramEnd"/>
      <w:r w:rsidRPr="00E30AF4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– директор ОАО «Звезда» </w:t>
      </w:r>
      <w:proofErr w:type="spellStart"/>
      <w:r w:rsidRPr="00E30AF4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Чечерского</w:t>
      </w:r>
      <w:proofErr w:type="spellEnd"/>
      <w:r w:rsidRPr="00E30AF4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района, депутат Гомельского областного и </w:t>
      </w:r>
      <w:proofErr w:type="spellStart"/>
      <w:r w:rsidRPr="00E30AF4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Чечерского</w:t>
      </w:r>
      <w:proofErr w:type="spellEnd"/>
      <w:r w:rsidRPr="00E30AF4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 xml:space="preserve"> районного Советов;</w:t>
      </w:r>
    </w:p>
    <w:p w:rsidR="00E30AF4" w:rsidRPr="00E30AF4" w:rsidRDefault="00E30AF4" w:rsidP="00E30AF4">
      <w:pPr>
        <w:widowControl w:val="0"/>
        <w:shd w:val="clear" w:color="auto" w:fill="FFFFFF"/>
        <w:spacing w:after="0" w:line="280" w:lineRule="exact"/>
        <w:ind w:left="66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Олег </w:t>
      </w:r>
      <w:proofErr w:type="spellStart"/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Ядренцев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главный врач государственного УЗ «Гомельская городская клиническая больница № 1», депутат Гомельского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облсовета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;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Депутат местного Совета – человек, от которого во многом зависит отношение людей к власти в целом. Зачастую вопросы, решаемые местными органами управления, достаточно емкие: например, обеспечение устойчивого и комплексного социально-экономического развития подведомственной территории, благоустройство и наведение порядка на земле, выполнение государственных социальных стандартов.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Основные направления и формы работы Советов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Советы осуществляют свои функции через сессии, постоянные и временные комиссии и другие органы Советов, а также путем реализации депутатами своих полномочий в порядке, установленном законодательством Республики Беларусь.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сессиях рассматриваются вопросы формирования бюджета и прогнозных</w:t>
      </w:r>
      <w:r w:rsidRPr="00E30AF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 показателей социально-экономического развития региона;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0AF4">
        <w:rPr>
          <w:rFonts w:ascii="Times New Roman" w:eastAsia="Times New Roman" w:hAnsi="Times New Roman" w:cs="Times New Roman"/>
          <w:spacing w:val="-12"/>
          <w:sz w:val="32"/>
          <w:szCs w:val="32"/>
          <w:lang w:eastAsia="ru-RU"/>
        </w:rPr>
        <w:t>управления государственным имуществом, находящимся в коммунальной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собственности; налогов и сборов, зачисляемых </w:t>
      </w:r>
      <w:proofErr w:type="gramStart"/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местный</w:t>
      </w:r>
      <w:proofErr w:type="gramEnd"/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бюджет; развития системы здравоохранения; государственной поддержки </w:t>
      </w:r>
      <w:r w:rsidRPr="00E30AF4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организаций бытовых услуг, потребительской кооперации; финансового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оздоровления субъектов хозяйствования; поддержки личных подсобных хозяйств и др.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Важнейшим направлением деятельности органов местного управления является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 населением.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ее основных форм –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30A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сельские сходы, собрания актива сельских Советов депутатов,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приемы граждан в населенных пунктах и трудовых коллективах, Дни депутата и т. д.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Более оперативно и объективно решать проблемы и своевременно корректировать деятельность местных органов власти помогает изучение общественного мнения. Здесь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значимую роль играет </w:t>
      </w:r>
      <w:r w:rsidRPr="00E30A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работа с обращениями </w:t>
      </w:r>
      <w:r w:rsidRPr="00E30A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граждан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Прием граждан осуществляется депутатами местных Советов депутатов ежемесячно. Графики приемов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опубликованы на официальных сайтах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областного, городского и районных исполнительных комитетов в соответствующих рубриках </w:t>
      </w:r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(«Власть», «Представительная власть»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E30AF4" w:rsidRPr="00E30AF4" w:rsidRDefault="00E30AF4" w:rsidP="00E30AF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Большинство обращений граждан связано с коммунально-бытовыми вопросами, организацией транспортного сообщения, благоустройством населенных пунктов, трудоустройством, оказанием качественной медицинской помощи, распределением бюджета и финансов, изменением границ административно-территориальных единиц. </w:t>
      </w:r>
    </w:p>
    <w:p w:rsidR="00E30AF4" w:rsidRPr="00E30AF4" w:rsidRDefault="00E30AF4" w:rsidP="00E30AF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Рассмотрение обращений способствует более глубокому анализу проблем в регионе в целом, находит свое отражение в соответствующих региональных мероприятиях по реализации Государственных программ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«Комфортное жилье и благоприятная среда», «Строительство жилья», «О социальной защите и содействии занятости населения», «Развитие аграрного бизнеса», «Здоровье народа и демографическая безопасность» и др.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примеру, после обращения жителя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</w:t>
      </w:r>
      <w:proofErr w:type="gram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.Ж</w:t>
      </w:r>
      <w:proofErr w:type="gram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лобин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 Косякова Л.С. по вопросу улучшения работы городской бани и обоснованности цены на ее услуги президиумом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Жлобинского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районного Совета депутатов было рекомендовано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Жлобинскому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райисполкому и руководству КЖУП «Уником» пересмотреть тарифы на услуги общих отделений бань.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Одним из проблемных вопросов для жителей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proofErr w:type="gram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.И</w:t>
      </w:r>
      <w:proofErr w:type="gram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путь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Улуковского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сельсовета Гомельского района долгое время оставалось транспортное сообщение. При непосредственном участии депутатов Гомельского областного Совета депутатов Жукевича М.Г. и Гомельского районного Совета депутатов Даниленко А.В. этот вопрос был решен – организован рейс автобусного маршрута 4б с заездом в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proofErr w:type="gram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.И</w:t>
      </w:r>
      <w:proofErr w:type="gram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путь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 просьбе жителя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Хойникского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района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Полуяна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В.И. председателем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Хойникского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районного Совета депутатов решен положительно вопрос о приватизации жилого дома, числившегося на балансе ОАО «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Хойникский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Агросервис</w:t>
      </w:r>
      <w:proofErr w:type="spell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».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принимаемых мерах население </w:t>
      </w:r>
      <w:r w:rsidRPr="00E30A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информируется через официальные сайты государственных органов,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региональные средства массовой информации.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Советы депутатов базового и первичного территориальных уровней принимают активное участие в решении вопросов, связанных с поддержкой социально незащищенных слоев населения, выполнением комплекса мер по обеспечению защиты прав и законных интересов детей, находящихся в социально опасном положении.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Именно органам местного управления принадлежит определяющая роль в выявлении и процессе сбора сведений при установлении нуждаемости граждан в социальной поддержке, а также в раннем выявлении семейного неблагополучия.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С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участием депутатов проводится обследование условий жизни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данной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категории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граждан, оказывается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содействие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в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направлении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на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медицинское обследование, лечение и оздоровление, осуществляются социальное обслуживание, определение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в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дома-интернаты, предоставление социальных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льгот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гарантий, решение иных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бытовых проблем. При этом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неукоснительно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соблюдаются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принципы адресности и </w:t>
      </w:r>
      <w:r w:rsidRPr="00E30AF4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межведомственного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взаимодействия.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lastRenderedPageBreak/>
        <w:t xml:space="preserve">Например, Гомельским областным Советом депутатов после обращения граждан на </w:t>
      </w:r>
      <w:r w:rsidRPr="00E30AF4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«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>горячую линию</w:t>
      </w:r>
      <w:r w:rsidRPr="00E30AF4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>»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val="be-BY" w:eastAsia="be-BY"/>
        </w:rPr>
        <w:t xml:space="preserve"> на рассмотрение был вынесен вопрос об изменении подходов к начислению платы за техническое обслуживание мест общего пользования. По итогам рассмотрения вопроса в Министерство жилищно-коммунального хозяйства Республики Беларусь были внесены соответствующие предложения.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о работе местных органов представительной власти публикуются на страницах региональных средств массовой информации и официальных сайтах областного, городского и районных исполнительных комитетов (http://gomel-region.gov.by/ru/legesl-ru/).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4" w:rsidRPr="00E30AF4" w:rsidRDefault="00E30AF4" w:rsidP="00E30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</w:rPr>
      </w:pPr>
      <w:r w:rsidRPr="00E30AF4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</w:rPr>
        <w:t xml:space="preserve">Совершенствование деятельности Советов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последние годы принят ряд нормативных правовых актов, которые позволили повысить роль органов местного управления в решении вопросов жизнеобеспечения населения, существенно укрепить материально-техническую и правовую базу Советов депутатов.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  <w:t xml:space="preserve">Например, в Закон Республики Беларусь «О статусе депутата местного Совета депутатов» внесены дополнения, в соответствии с которыми депутатам Советов предоставляется один свободный день в месяц с сохранением заработной платы по месту основной работы для осуществления ими своих полномочий в избирательном округе. </w:t>
      </w:r>
    </w:p>
    <w:p w:rsidR="00E30AF4" w:rsidRPr="00E30AF4" w:rsidRDefault="00E30AF4" w:rsidP="00E30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0AF4" w:rsidRPr="00E30AF4" w:rsidRDefault="00E30AF4" w:rsidP="00E30AF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Одним из следующих этапов развития в Беларуси института местного самоуправления станет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создание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Национальной ассоциации местных Советов депутатов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(его основой выступит Совет по взаимодействию). Это будет способствовать дальнейшей консолидации усилий, направленных на экономическое развитие регионов, повышение их самостоятельности, а также </w:t>
      </w:r>
      <w:r w:rsidRPr="00E30AF4">
        <w:rPr>
          <w:rFonts w:ascii="Times New Roman" w:eastAsia="Times New Roman" w:hAnsi="Times New Roman" w:cs="Times New Roman"/>
          <w:spacing w:val="-8"/>
          <w:sz w:val="32"/>
          <w:szCs w:val="32"/>
          <w:lang w:eastAsia="ru-RU"/>
        </w:rPr>
        <w:t>ответственности и инициативности местных органов власти в этой сфере.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0AF4" w:rsidRPr="00E30AF4" w:rsidRDefault="00E30AF4" w:rsidP="00E30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Выборы в местные Советы депутатов Республики Беларусь двадцать восьмого созыва </w:t>
      </w:r>
    </w:p>
    <w:p w:rsidR="00E30AF4" w:rsidRPr="00E30AF4" w:rsidRDefault="00E30AF4" w:rsidP="00E30A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наших граждан неотъемлемым является гарантированное Конституцией страны и Законом Республики Беларусь «О местном управлении и самоуправлении в Республике Беларусь» право самим формировать органы власти на местах. </w:t>
      </w:r>
    </w:p>
    <w:p w:rsidR="00E30AF4" w:rsidRPr="00E30AF4" w:rsidRDefault="00E30AF4" w:rsidP="00E30A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Указом Президента Республики Беларусь от 14 ноября 2017 г. № 410 в соответствии с пунктом 2 статьи 84 Конституции Республики Беларусь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18 февраля 2018 г. назначены выборы в местные Советы депутатов двадцать восьмого созыва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0AF4" w:rsidRPr="00E30AF4" w:rsidRDefault="00E30AF4" w:rsidP="00E30A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Постановлениями Центральной комиссии Республики Беларусь по выборам и проведению республиканских референдумов (далее – Центральная комиссия) от 15 ноября 2017 г. утверждены календарный план организационных мероприятий по подготовке и проведению выборов в местные Советы депутатов и порядок информирования граждан о работе по подготовке и проведению выборов в Советы.</w:t>
      </w:r>
    </w:p>
    <w:p w:rsidR="00E30AF4" w:rsidRPr="00E30AF4" w:rsidRDefault="00E30AF4" w:rsidP="00E30A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Информация о ходе подготовки выборов размещается в специальной рубрике «Выборы - 2018» на официальном сайте облисполкома (</w:t>
      </w:r>
      <w:hyperlink r:id="rId8" w:history="1">
        <w:r w:rsidRPr="00E30AF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http://gomel-region.gov.by</w:t>
        </w:r>
      </w:hyperlink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и </w:t>
      </w:r>
      <w:proofErr w:type="spellStart"/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горрайисполкомов</w:t>
      </w:r>
      <w:proofErr w:type="spellEnd"/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0AF4" w:rsidRPr="00E30AF4" w:rsidRDefault="00E30AF4" w:rsidP="00E30A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предстоящую избирательную кампанию в Гомельской области будет сформировано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268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местных Советов депутатов (</w:t>
      </w:r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 областной, 1 городской областного подчинения (</w:t>
      </w:r>
      <w:proofErr w:type="spellStart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</w:t>
      </w:r>
      <w:proofErr w:type="gramStart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.Г</w:t>
      </w:r>
      <w:proofErr w:type="gramEnd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омель</w:t>
      </w:r>
      <w:proofErr w:type="spellEnd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), 2 городских районного подчинения (</w:t>
      </w:r>
      <w:proofErr w:type="spellStart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г.Туров</w:t>
      </w:r>
      <w:proofErr w:type="spellEnd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proofErr w:type="spellStart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г.Василевичи</w:t>
      </w:r>
      <w:proofErr w:type="spellEnd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), 21 районный, 242 сельских и 1 поселковый (</w:t>
      </w:r>
      <w:proofErr w:type="spellStart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а.г.Заречье</w:t>
      </w:r>
      <w:proofErr w:type="spellEnd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Речицкого</w:t>
      </w:r>
      <w:proofErr w:type="spellEnd"/>
      <w:r w:rsidRPr="00E30AF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района)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Избирательная система в Республике Беларусь на выборах депутатов местных Советов депутатов – мажоритарная относительного большинства, а в случае наличия только одного кандидата в округе – мажоритарная абсолютного большинства.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Избранным считается кандидат в депутаты, получивший наибольшее число голосов избирателей, принявших участие в голосовании. При проведении голосования по одной кандидатуре кандидат считается избранным, если он получил более половины голосов избирателей, принявших участие в голосовании.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Учитывая практику применения действующего в республике законодательства, развитие общественных отношений и самого института выборов, </w:t>
      </w:r>
      <w:r w:rsidRPr="00E30A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Избирательный кодекс Республики Беларусь был внесен ряд корректировок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существенные изменения приняты в 2010 и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30AF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 xml:space="preserve">2013 годах. Они направлены, прежде всего, на совершенствование 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избирательного законодательства, а не на изменение сути избирательной системы.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1" w:name="_GoBack"/>
      <w:bookmarkEnd w:id="1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 примеру, </w:t>
      </w: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упрощена процедура выдвижения и регистрации кандидатов в депутаты Советов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Политические партии теперь могут выдвигать кандидатов и при отсутствии на территории соответствующего избирательного округа своих организационных структур.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Значительно расширены возможности и формы проведения предвыборной агитации. В избирательное законодательство </w:t>
      </w: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введен новый институт – индивидуальные избирательные фонды кандидатов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(ранее был разрешен единственный источник финансирования – бюджетные средства).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Кандидаты в депутаты Советов имеют право формировать избирательные фонды за счет собственных денежных средств, добровольных пожертвований граждан республики и юридических лиц.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При этом исключается выделение кандидатам бюджетных средств на изготовление агитационных печатных материалов.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Расширены возможности судебной защиты избирательных прав граждан.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частности, лицам, выдвигаемым кандидатами, и кандидатам было предоставлено право </w:t>
      </w:r>
      <w:proofErr w:type="gram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обжаловать</w:t>
      </w:r>
      <w:proofErr w:type="gramEnd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судебном порядке решения избирательных комиссий о вынесении им предупреждений и решения об отмене регистрации их </w:t>
      </w:r>
      <w:r w:rsidRPr="00E30AF4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кандидатами. При этом сохраняется предварительное рассмотрение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таких споров вышестоящими избирательными комиссиями.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Значительно </w:t>
      </w: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расширены возможности и формы проведения предвыборной агитации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. </w:t>
      </w:r>
      <w:proofErr w:type="gram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Так, установлен уведомительный (вместо разрешительного) принцип проведения массовых мероприятий (пикетов, собраний вне помещений, митингов) с целью осуществления предвыборной агитации в местах, определенных исполнительными и распорядительными органами.</w:t>
      </w:r>
      <w:proofErr w:type="gramEnd"/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Законодательно </w:t>
      </w: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закреплена недопустимость проведения агитации, направленной на срыв выборов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7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30AF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Исключен порог явки избирателей</w:t>
      </w:r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(выборы признаются состоявшимися при любой явке избирателей). </w:t>
      </w:r>
      <w:proofErr w:type="gramStart"/>
      <w:r w:rsidRPr="00E30AF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Следует отметить, что уровень явки избирателей не установлен в Азербайджане, Армении, Бельгии, Великобритании, Германии, Испании, Италии, Нидерландах, России, Узбекистане, Украине, Черногории.</w:t>
      </w:r>
      <w:proofErr w:type="gramEnd"/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Внесенные в Избирательный кодекс поправки позволили Республике Беларусь в 2014 году присоединиться к Конвенции о стандартах демократических выборов, избирательных прав и свобод в государствах – участниках Содружества Независимых Государств. </w:t>
      </w:r>
    </w:p>
    <w:p w:rsidR="00E30AF4" w:rsidRPr="00E30AF4" w:rsidRDefault="00E30AF4" w:rsidP="00E30A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белорусское избирательное законодательство </w:t>
      </w:r>
      <w:r w:rsidRPr="00E30AF4"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  <w:t>поступательно развивается, воспринимая передовой опыт зарубежных</w:t>
      </w:r>
      <w:r w:rsidRPr="00E30A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стран и конструктивные рекомендации международных организаций.</w:t>
      </w:r>
    </w:p>
    <w:p w:rsidR="00B726A2" w:rsidRPr="00B726A2" w:rsidRDefault="00B726A2" w:rsidP="00B72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26A2" w:rsidRPr="00B726A2" w:rsidRDefault="00B726A2" w:rsidP="00B726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26A2" w:rsidRPr="00B726A2" w:rsidRDefault="00B726A2" w:rsidP="00B726A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26A2">
        <w:rPr>
          <w:rFonts w:ascii="Times New Roman" w:eastAsia="Times New Roman" w:hAnsi="Times New Roman" w:cs="Times New Roman"/>
          <w:lang w:eastAsia="ru-RU"/>
        </w:rPr>
        <w:t>Ответственный за выпуск:</w:t>
      </w:r>
      <w:proofErr w:type="gramEnd"/>
      <w:r w:rsidRPr="00B726A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726A2">
        <w:rPr>
          <w:rFonts w:ascii="Times New Roman" w:eastAsia="Times New Roman" w:hAnsi="Times New Roman" w:cs="Times New Roman"/>
          <w:lang w:eastAsia="ru-RU"/>
        </w:rPr>
        <w:t>С.А.Задорожнюк</w:t>
      </w:r>
      <w:proofErr w:type="spellEnd"/>
    </w:p>
    <w:p w:rsidR="00B726A2" w:rsidRPr="00B726A2" w:rsidRDefault="00B726A2" w:rsidP="00B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A2" w:rsidRPr="00B726A2" w:rsidRDefault="00B726A2" w:rsidP="00B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A2" w:rsidRPr="00B726A2" w:rsidRDefault="00B726A2" w:rsidP="00B72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6A2" w:rsidRPr="00B726A2" w:rsidRDefault="00B726A2" w:rsidP="00B726A2"/>
    <w:p w:rsidR="00C86838" w:rsidRDefault="00C86838"/>
    <w:sectPr w:rsidR="00C86838" w:rsidSect="0054138E">
      <w:footerReference w:type="even" r:id="rId9"/>
      <w:footerReference w:type="default" r:id="rId10"/>
      <w:pgSz w:w="11909" w:h="16834" w:code="9"/>
      <w:pgMar w:top="454" w:right="454" w:bottom="454" w:left="45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3D" w:rsidRDefault="003E0E3D">
      <w:pPr>
        <w:spacing w:after="0" w:line="240" w:lineRule="auto"/>
      </w:pPr>
      <w:r>
        <w:separator/>
      </w:r>
    </w:p>
  </w:endnote>
  <w:endnote w:type="continuationSeparator" w:id="0">
    <w:p w:rsidR="003E0E3D" w:rsidRDefault="003E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0D56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145" w:rsidRDefault="003E0E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145" w:rsidRDefault="000D56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377">
      <w:rPr>
        <w:rStyle w:val="a5"/>
        <w:noProof/>
      </w:rPr>
      <w:t>6</w:t>
    </w:r>
    <w:r>
      <w:rPr>
        <w:rStyle w:val="a5"/>
      </w:rPr>
      <w:fldChar w:fldCharType="end"/>
    </w:r>
  </w:p>
  <w:p w:rsidR="00F33145" w:rsidRDefault="003E0E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3D" w:rsidRDefault="003E0E3D">
      <w:pPr>
        <w:spacing w:after="0" w:line="240" w:lineRule="auto"/>
      </w:pPr>
      <w:r>
        <w:separator/>
      </w:r>
    </w:p>
  </w:footnote>
  <w:footnote w:type="continuationSeparator" w:id="0">
    <w:p w:rsidR="003E0E3D" w:rsidRDefault="003E0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88A"/>
    <w:multiLevelType w:val="hybridMultilevel"/>
    <w:tmpl w:val="126288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8ED72C5"/>
    <w:multiLevelType w:val="hybridMultilevel"/>
    <w:tmpl w:val="A050C4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C4156F"/>
    <w:multiLevelType w:val="hybridMultilevel"/>
    <w:tmpl w:val="D668F5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ED27B6D"/>
    <w:multiLevelType w:val="hybridMultilevel"/>
    <w:tmpl w:val="D5EE98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A004838"/>
    <w:multiLevelType w:val="hybridMultilevel"/>
    <w:tmpl w:val="AB044D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AB748E2"/>
    <w:multiLevelType w:val="hybridMultilevel"/>
    <w:tmpl w:val="A1FE0B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06E01C4"/>
    <w:multiLevelType w:val="hybridMultilevel"/>
    <w:tmpl w:val="F94C84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485268"/>
    <w:multiLevelType w:val="hybridMultilevel"/>
    <w:tmpl w:val="4D54E3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94456B4"/>
    <w:multiLevelType w:val="hybridMultilevel"/>
    <w:tmpl w:val="1D189F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B3B3CF8"/>
    <w:multiLevelType w:val="hybridMultilevel"/>
    <w:tmpl w:val="6246A1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BC32478"/>
    <w:multiLevelType w:val="hybridMultilevel"/>
    <w:tmpl w:val="8AE2AB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0F548B0"/>
    <w:multiLevelType w:val="hybridMultilevel"/>
    <w:tmpl w:val="9A645F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1CA1C53"/>
    <w:multiLevelType w:val="hybridMultilevel"/>
    <w:tmpl w:val="83AE0A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7BA7C8C"/>
    <w:multiLevelType w:val="hybridMultilevel"/>
    <w:tmpl w:val="4A90F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CFD37C5"/>
    <w:multiLevelType w:val="hybridMultilevel"/>
    <w:tmpl w:val="945C1A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2"/>
    <w:rsid w:val="000D561A"/>
    <w:rsid w:val="00242083"/>
    <w:rsid w:val="003E0E3D"/>
    <w:rsid w:val="00A1631C"/>
    <w:rsid w:val="00B30E7B"/>
    <w:rsid w:val="00B51377"/>
    <w:rsid w:val="00B5159F"/>
    <w:rsid w:val="00B726A2"/>
    <w:rsid w:val="00C86838"/>
    <w:rsid w:val="00CF6EC7"/>
    <w:rsid w:val="00E30AF4"/>
    <w:rsid w:val="00E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26A2"/>
  </w:style>
  <w:style w:type="character" w:styleId="a5">
    <w:name w:val="page number"/>
    <w:basedOn w:val="a0"/>
    <w:rsid w:val="00B7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26A2"/>
  </w:style>
  <w:style w:type="character" w:styleId="a5">
    <w:name w:val="page number"/>
    <w:basedOn w:val="a0"/>
    <w:rsid w:val="00B7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-region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2149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2017-12-22T07:20:00Z</dcterms:created>
  <dcterms:modified xsi:type="dcterms:W3CDTF">2017-12-22T07:37:00Z</dcterms:modified>
</cp:coreProperties>
</file>