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C7" w:rsidRPr="00B726A2" w:rsidRDefault="00F216C7" w:rsidP="00F216C7">
      <w:pPr>
        <w:keepNext/>
        <w:spacing w:before="240" w:after="60" w:line="240" w:lineRule="auto"/>
        <w:ind w:right="31"/>
        <w:jc w:val="both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ru-RU"/>
        </w:rPr>
      </w:pPr>
      <w:r w:rsidRPr="00B726A2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CFCD3B" wp14:editId="270102CA">
                <wp:simplePos x="0" y="0"/>
                <wp:positionH relativeFrom="column">
                  <wp:posOffset>377825</wp:posOffset>
                </wp:positionH>
                <wp:positionV relativeFrom="paragraph">
                  <wp:posOffset>100330</wp:posOffset>
                </wp:positionV>
                <wp:extent cx="6286500" cy="762000"/>
                <wp:effectExtent l="123190" t="26670" r="124460" b="20955"/>
                <wp:wrapSquare wrapText="bothSides"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ibbon2">
                          <a:avLst>
                            <a:gd name="adj1" fmla="val 2159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29.75pt;margin-top:7.9pt;width:49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14.65pt;width:233.75pt;height:37.5pt;z-index:251659264;mso-position-horizontal-relative:text;mso-position-vertical-relative:text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19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а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преля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2018</w:t>
      </w:r>
      <w:r w:rsidRPr="00B726A2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г.                       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3"/>
      </w:tblGrid>
      <w:tr w:rsidR="00F216C7" w:rsidRPr="00B726A2" w:rsidTr="00004CFF">
        <w:trPr>
          <w:trHeight w:val="1041"/>
        </w:trPr>
        <w:tc>
          <w:tcPr>
            <w:tcW w:w="10883" w:type="dxa"/>
          </w:tcPr>
          <w:p w:rsidR="00F216C7" w:rsidRPr="00B726A2" w:rsidRDefault="00F216C7" w:rsidP="000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групп, как информационный материал в целях оказания педагогической</w:t>
            </w:r>
            <w:proofErr w:type="gramEnd"/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помощи.</w:t>
            </w:r>
          </w:p>
          <w:p w:rsidR="00F216C7" w:rsidRPr="00B726A2" w:rsidRDefault="00F216C7" w:rsidP="000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</w:tbl>
    <w:p w:rsidR="00F216C7" w:rsidRPr="000D1874" w:rsidRDefault="00F216C7" w:rsidP="00F21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CE3" w:rsidRPr="00962CE3" w:rsidRDefault="00962CE3" w:rsidP="00962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2C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БОРЬБА С КОРРУПЦИЕЙ – ВАЖНЕЙШАЯ ЗАДАЧА ГОСУДАРСТВА И ОБЩЕСТВА</w:t>
      </w:r>
    </w:p>
    <w:p w:rsidR="009B6EDC" w:rsidRDefault="009B6EDC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– сложный социальный феномен, исторические корни которого уходят в глубокую древность.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развития человеческого общества и смены общественно-экономических формаций коррупция перестает быть только нравственной проблемой. Она начинает проникать во все сферы общественного бытия, в органы управления государством, в том числе политику.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глобальной проблемой современности, пр</w:t>
      </w:r>
      <w:bookmarkStart w:id="0" w:name="_GoBack"/>
      <w:bookmarkEnd w:id="0"/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облема коррупции в той или иной степени существует и в Республике Беларусь. Будучи неотъемлемым субъектом мирового сообщества, занимая важное геополитическое положение и являясь стратегическим партнером для многих стран ближнего и дальнего зарубежья, она объективно не могла не быть подвержена этому явлению.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бескомпромиссная и решительная борьба с коррупцией является центральным звеном внутренней политики нашего государства.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сформировалась определенная система организации борьбы с коррупцией, которая включает в себя: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разработку и принятие антикоррупционной нормативной правовой </w:t>
      </w:r>
      <w:proofErr w:type="gramStart"/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proofErr w:type="gramEnd"/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механизма ее выполнения;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разграничение между государственными органами их функций, зон ответственности и организацию взаимодействия по противодействию коррупции;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обеспечение деятельности специальных подразделений по борьбе с коррупцией;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 на различных уровнях комиссий, </w:t>
      </w:r>
      <w:r w:rsidR="0015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координационных советов и совещаний по борьбе с преступностью и коррупцией; специальных информационно-аналитических и криминалистических центров;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научного сопровождения деятельности государственных органов по борьбе с коррупцией;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государственных СМИ, активное вовлечение граждан, общественных организаций и трудовых коллективов в деятельность  по противодействию коррупции.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Республики Беларусь «О борьбе с коррупцией», </w:t>
      </w:r>
      <w:r w:rsidRPr="00962C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15 июля 2015 года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дано уточненное правовое определение данного понятия: «к</w:t>
      </w:r>
      <w:r w:rsidRPr="00962CE3">
        <w:rPr>
          <w:rFonts w:ascii="Times New Roman" w:eastAsia="Times New Roman" w:hAnsi="Times New Roman" w:cs="Times New Roman"/>
          <w:sz w:val="24"/>
          <w:szCs w:val="24"/>
        </w:rPr>
        <w:t xml:space="preserve">оррупция 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2CE3">
        <w:rPr>
          <w:rFonts w:ascii="Times New Roman" w:eastAsia="Times New Roman" w:hAnsi="Times New Roman" w:cs="Times New Roman"/>
          <w:sz w:val="24"/>
          <w:szCs w:val="24"/>
        </w:rPr>
        <w:t xml:space="preserve">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</w:t>
      </w:r>
      <w:proofErr w:type="gramEnd"/>
      <w:r w:rsidRPr="00962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2CE3">
        <w:rPr>
          <w:rFonts w:ascii="Times New Roman" w:eastAsia="Times New Roman" w:hAnsi="Times New Roman" w:cs="Times New Roman"/>
          <w:sz w:val="24"/>
          <w:szCs w:val="24"/>
        </w:rPr>
        <w:t>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</w:t>
      </w:r>
      <w:proofErr w:type="gramEnd"/>
      <w:r w:rsidRPr="00962CE3">
        <w:rPr>
          <w:rFonts w:ascii="Times New Roman" w:eastAsia="Times New Roman" w:hAnsi="Times New Roman" w:cs="Times New Roman"/>
          <w:sz w:val="24"/>
          <w:szCs w:val="24"/>
        </w:rPr>
        <w:t xml:space="preserve"> своих служебных (трудовых) обязанностей, а также совершение указанных действий от имени или в интересах юридического лица, в том числе иностранного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 Закона, борьба с коррупцией основывается на принципах: законности, справедливости, равенства перед законом, гласности, неотвратимости ответственности, личной виновной ответственности и гуманизма.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нормативно-правовыми актами, направленными на противодействие коррупции, также являются Законы Республики Беларусь «</w:t>
      </w:r>
      <w:r w:rsidRPr="0096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Прокуратуре Республики Беларусь», «О государственной службе в Республике Беларусь», «</w:t>
      </w:r>
      <w:r w:rsidRPr="00962CE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 государственных 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 товаров (работ, услуг)</w:t>
      </w:r>
      <w:r w:rsidRPr="0096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деятельности по профилактике правонарушений</w:t>
      </w:r>
      <w:r w:rsidRPr="0096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другие правовые акты.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статистическим данным управления внутренних дел Гомельского облисполкома в 2017 году на территории Гомельской области зарегистрировано 414 преступлений коррупционной направленности (</w:t>
      </w:r>
      <w:r w:rsidRPr="0096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2016г. – 389; +6,4%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выявленных за вышеуказанный период преступлений выглядит следующим образом: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137 – получение взятки;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118 – хищения путем злоупотребления служебными полномочиями;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114 – дача взятки;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26 – злоупотребление властью или служебными полномочиями;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превышение власти или служебных полномочий;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посредничество во взяточничестве;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бездействие должностного лица.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уголовным делам о коррупционных преступлениях за истекший период привлекается 491 лицо, ущерб составил 2 535 тыс. рублей.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прокуратуры Гомельской области наибольшее число коррупционных преступлений отмечено в сфере </w:t>
      </w:r>
      <w:proofErr w:type="spellStart"/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госуправления</w:t>
      </w:r>
      <w:proofErr w:type="spellEnd"/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94 (</w:t>
      </w:r>
      <w:r w:rsidRPr="0096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21%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организациях промышленности – 61 (</w:t>
      </w:r>
      <w:r w:rsidRPr="0096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14 %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сельского хозяйства – 52 (</w:t>
      </w:r>
      <w:r w:rsidRPr="0096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12 %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архитектуры и строительства – 47 (</w:t>
      </w:r>
      <w:r w:rsidRPr="0096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11 %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</w:t>
      </w:r>
    </w:p>
    <w:p w:rsidR="00962CE3" w:rsidRPr="00962CE3" w:rsidRDefault="00962CE3" w:rsidP="009B6EDC">
      <w:pPr>
        <w:autoSpaceDE w:val="0"/>
        <w:autoSpaceDN w:val="0"/>
        <w:adjustRightInd w:val="0"/>
        <w:spacing w:before="5" w:after="0" w:line="240" w:lineRule="auto"/>
        <w:ind w:firstLine="7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Оценивая распространение коррупции в сфере 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госуправления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целом, необходимо отметить, что среди преступлений рассматриваемой категории преобладает взяточничество – 75 неправомерных деяни</w:t>
      </w:r>
      <w:r w:rsidR="00AF54A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80%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большей степени подобная статистика сложилась ввиду привлечения к ответственности </w:t>
      </w: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работников Гомельского филиала Транспортной инспекции Министерства транспорта</w:t>
      </w:r>
      <w:proofErr w:type="gram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коммуникаций Республики Беларусь, которыми совершено 41 преступление рассматриваемой категории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или 44% от общего количества в сфере </w:t>
      </w:r>
      <w:proofErr w:type="spellStart"/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госуправления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необходимо упомянуть, что в 23 случаях уголовный закон преступил начальник Гомельского областного управления Республиканского центра по оздоровлению и санаторно-курортному лечению населения, который на протяжении   2012-2016 гг. систематически получал от граждан взятки в виде денежных средств, продуктов питания и спиртных напитков за выделение путевок в санатории. 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Приговором суда Центрального района 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омеля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признан виновным в инкриминируемых преступлениях и приговорен к 3 годам лишения свободы с конфискацией имущества, с лишением права занимать должности, связанные с выполнением организационно-распорядительных функций сроком на 5 лет.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В сфере промышленности наибольшее число преступлений рассматриваемой категории составляют хищения путем злоупотребления служебными полномочиями – 33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54%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начальник монтажно-сборочной группы ОАО «Гомельский завод «Коммунальник» с 01.05.2015г. по 01.05.2016г. совершил хищение 71 808 деноминированных рублей с банковских карт 18 подчиненных сотрудников.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Всего в его отношении возбуждено 11 уголовных дел, общий ущерб, причиненный данным лицом, предварительно оценивается более чем в 90 тыс. деноминированных рублей.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существенную долю в структуре коррупционных преступлений сферы промышленности составляет взяточничество – 23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38%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начальник управления по строительству   ОАО «Молочные продукты» в период с мая 2015г. по март 2016г. получил в качестве взятки денежные средства на общую сумму не менее 2 502 деном</w:t>
      </w:r>
      <w:r w:rsidR="00172367">
        <w:rPr>
          <w:rFonts w:ascii="Times New Roman" w:eastAsia="Calibri" w:hAnsi="Times New Roman" w:cs="Times New Roman"/>
          <w:sz w:val="24"/>
          <w:szCs w:val="24"/>
          <w:lang w:eastAsia="ru-RU"/>
        </w:rPr>
        <w:t>инированных рублей за заключение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договоров подряда на выполнение строительно-монтажных работ, предоставление объемов работ, а также осуществление контроля за объемами и стоимостью выполненных работ.</w:t>
      </w:r>
      <w:proofErr w:type="gramEnd"/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Судом Советского района 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омеля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07.08.2017г. виновный приговорен к 4 годам лишения свободы с конфискацией имущества, с лишением права занимать должности, связанные с выполнением организационно-распорядительных функций сроком на 5 лет.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Среди преступлений коррупционной направленности, зарегистрированных в сфере сельского хозяйства, также преобладают хищения путем злоупотребления служебными полномочиями – 24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46 %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директор СУП «Домановичи-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агро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» в период времени с сентября 2015 года по декабрь 2016 года по предварительному сговору с главой крестьянского (фермерского) хозяйства «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Матеевичское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одним неработающим, путем составления фиктивных документов на отгрузку в адрес КФХ «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Матеевичское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» крупного рогатого скота, мяса и других товарно-материальных ценностей, совершили хищение продукции и иного имущества на общую сумму более миллиона деноминированных рублей.</w:t>
      </w:r>
      <w:proofErr w:type="gramEnd"/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значительную часть преступлений рассматриваемой категории в сфере сельского хозяйства составили факты взяточничества – 20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38 %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Так, главный инженер КСУП «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Кривск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» в декабре 2015 года потребовал от главы крестьянского (фермерского) хозяйства «Поросли-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агро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» передачи ему в качестве взятки денежных средств в сумме 50 млн. неденоминированных рублей за подписание актов выполненных работ по ранее заключенному договору от 01.06.2015г. о предоставлении сельскохозяйственной техники коммунальному предприятию и за осуществление платежей в адрес фермерского хозяйства за полученные услуги.</w:t>
      </w:r>
      <w:proofErr w:type="gramEnd"/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В продолжение своих преступных действий он получил от фермера 500 долларов США, набор мягкой мебели «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Мартель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стоимостью 39 319 000 неденоминированных рублей. 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В данный момент уголовное дело в отношении главного инженера находится в суде.</w:t>
      </w:r>
    </w:p>
    <w:p w:rsidR="00962CE3" w:rsidRPr="00962CE3" w:rsidRDefault="00962CE3" w:rsidP="009B6EDC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В сфере строительства наибольшее число преступлений рассматриваемой категории также составили хищения – 17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36%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 и взяточничество – 26 (</w:t>
      </w:r>
      <w:r w:rsidRPr="00962C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 55 %</w:t>
      </w: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CE3" w:rsidRPr="00962CE3" w:rsidRDefault="00962CE3" w:rsidP="009B6EDC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заместитель директора по технике и хозяйственной работе детского реабилитационно-оздоровительного центра «Романтика» (далее - ДРОЦ «Романтика») ОАО «Строительно-монтажный трест №27» в период времени с июля 2013 года по январь 2017 года получил от  заместителя директора                        ООО  «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Дороховстрой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»  и коммерческого директора данного общества в качестве взяток денежные средства на общую сумму не менее 18 555 деноминированных рублей и 430 долларов США за</w:t>
      </w:r>
      <w:proofErr w:type="gram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 указанной частной коммерческой структуры в качестве подрядчика, предоставление объемов ремонтно-строительных работ, осуществление их приемки по объему и качеству, погашение в кратчайшие сроки кредиторской задолженности перед ООО «</w:t>
      </w:r>
      <w:proofErr w:type="spellStart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Дороховстрой</w:t>
      </w:r>
      <w:proofErr w:type="spellEnd"/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т.д. </w:t>
      </w:r>
    </w:p>
    <w:p w:rsidR="00962CE3" w:rsidRPr="00962CE3" w:rsidRDefault="00962CE3" w:rsidP="009B6ED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Calibri" w:hAnsi="Times New Roman" w:cs="Times New Roman"/>
          <w:sz w:val="24"/>
          <w:szCs w:val="24"/>
          <w:lang w:eastAsia="ru-RU"/>
        </w:rPr>
        <w:t>Приговором суда Гомельского района от 07.08.2017г. заместителю директора ДРОЦ «Романтика» назначено наказание в виде 6 лет лишения свободы с конфискацией имущества с лишением права занимать должности, связанные с выполнением организационно-распорядительных и административно-хозяйственных функций сроком на 5 лет.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распространёнными причинами и условиями, способствующими совершению коррупционных преступлений, являются ненадлежащее отношение должностных лиц к своим служебным обязанностям, частичное или полное невыполнение (несоблюдение) ими требований, изложенных в нормативно-пра</w:t>
      </w:r>
      <w:r w:rsidR="002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актах, отсутствие должного бухгалтерского или документального учёта, а также недостаточная правовая грамотность населения.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в борьбе с коррупцией достигнуты определенные положительные результаты, она по-прежнему оказывает деструктивное влияние на социально-экономическое развитие области.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борьба с коррупцией в республике и области – не кратковременная кампания, а важнейшая задача в деле укрепления независимости и суверенитета нашего государства, обеспечения общественной безопасности. </w:t>
      </w:r>
    </w:p>
    <w:p w:rsidR="00962CE3" w:rsidRPr="00962CE3" w:rsidRDefault="00962CE3" w:rsidP="009B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источник успеха в решении данной задачи – крепкая государственная власть, сильная социальная политика, личная ответственность каждого за выполняемую работу и ее конечные результаты.</w:t>
      </w:r>
    </w:p>
    <w:p w:rsidR="00962CE3" w:rsidRPr="00962CE3" w:rsidRDefault="00962CE3" w:rsidP="00962CE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E3" w:rsidRPr="00962CE3" w:rsidRDefault="00962CE3" w:rsidP="00962CE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E3" w:rsidRPr="00962CE3" w:rsidRDefault="00962CE3" w:rsidP="00962CE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C7" w:rsidRPr="000D1874" w:rsidRDefault="00F216C7" w:rsidP="00F216C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6C7" w:rsidRDefault="00F216C7" w:rsidP="00F216C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6C7" w:rsidRDefault="00F216C7" w:rsidP="00F216C7">
      <w:pPr>
        <w:spacing w:after="0" w:line="240" w:lineRule="auto"/>
        <w:ind w:left="6372"/>
        <w:jc w:val="both"/>
      </w:pPr>
      <w:proofErr w:type="gramStart"/>
      <w:r w:rsidRPr="00B726A2">
        <w:rPr>
          <w:rFonts w:ascii="Times New Roman" w:eastAsia="Times New Roman" w:hAnsi="Times New Roman" w:cs="Times New Roman"/>
          <w:lang w:eastAsia="ru-RU"/>
        </w:rPr>
        <w:t>Ответственный за выпуск:</w:t>
      </w:r>
      <w:proofErr w:type="gramEnd"/>
      <w:r w:rsidRPr="00B726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26A2">
        <w:rPr>
          <w:rFonts w:ascii="Times New Roman" w:eastAsia="Times New Roman" w:hAnsi="Times New Roman" w:cs="Times New Roman"/>
          <w:lang w:eastAsia="ru-RU"/>
        </w:rPr>
        <w:t>С.А.Задорожнюк</w:t>
      </w:r>
      <w:proofErr w:type="spellEnd"/>
    </w:p>
    <w:p w:rsidR="00872024" w:rsidRDefault="00872024"/>
    <w:sectPr w:rsidR="00872024" w:rsidSect="0054138E">
      <w:footerReference w:type="even" r:id="rId5"/>
      <w:footerReference w:type="default" r:id="rId6"/>
      <w:pgSz w:w="11909" w:h="16834" w:code="9"/>
      <w:pgMar w:top="454" w:right="454" w:bottom="454" w:left="45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9B6E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145" w:rsidRDefault="009B6E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9B6E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3145" w:rsidRDefault="009B6ED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C7"/>
    <w:rsid w:val="00152BF9"/>
    <w:rsid w:val="00172367"/>
    <w:rsid w:val="001756FC"/>
    <w:rsid w:val="002512BB"/>
    <w:rsid w:val="005D5F31"/>
    <w:rsid w:val="007D38FB"/>
    <w:rsid w:val="00872024"/>
    <w:rsid w:val="00962CE3"/>
    <w:rsid w:val="009B6EDC"/>
    <w:rsid w:val="00A82FAB"/>
    <w:rsid w:val="00AF54A2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216C7"/>
  </w:style>
  <w:style w:type="character" w:styleId="a5">
    <w:name w:val="page number"/>
    <w:basedOn w:val="a0"/>
    <w:rsid w:val="00F2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216C7"/>
  </w:style>
  <w:style w:type="character" w:styleId="a5">
    <w:name w:val="page number"/>
    <w:basedOn w:val="a0"/>
    <w:rsid w:val="00F2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2018-04-18T13:44:00Z</dcterms:created>
  <dcterms:modified xsi:type="dcterms:W3CDTF">2018-04-18T14:05:00Z</dcterms:modified>
</cp:coreProperties>
</file>