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5" w:rsidRPr="00617EA0" w:rsidRDefault="00A13795" w:rsidP="00A13795">
      <w:pPr>
        <w:ind w:left="-450"/>
        <w:jc w:val="center"/>
        <w:rPr>
          <w:sz w:val="28"/>
          <w:szCs w:val="28"/>
        </w:rPr>
      </w:pPr>
      <w:r w:rsidRPr="00617EA0">
        <w:rPr>
          <w:sz w:val="28"/>
          <w:szCs w:val="28"/>
        </w:rPr>
        <w:t>МИНИСТЕРСТВО ЗДРАВООХРАНЕНИЯ РЕСПУБЛИКИ БЕЛАРУСЬ</w:t>
      </w:r>
    </w:p>
    <w:p w:rsidR="00A13795" w:rsidRPr="00617EA0" w:rsidRDefault="00A13795" w:rsidP="00A13795">
      <w:pPr>
        <w:ind w:firstLine="709"/>
        <w:jc w:val="center"/>
        <w:rPr>
          <w:sz w:val="28"/>
          <w:szCs w:val="28"/>
        </w:rPr>
      </w:pPr>
    </w:p>
    <w:p w:rsidR="00A13795" w:rsidRPr="00172AF7" w:rsidRDefault="00A13795" w:rsidP="00A13795">
      <w:pPr>
        <w:pStyle w:val="2"/>
        <w:ind w:left="-450" w:firstLine="0"/>
        <w:jc w:val="center"/>
        <w:rPr>
          <w:b w:val="0"/>
          <w:szCs w:val="28"/>
        </w:rPr>
      </w:pPr>
      <w:r w:rsidRPr="00172AF7">
        <w:rPr>
          <w:b w:val="0"/>
          <w:szCs w:val="28"/>
        </w:rPr>
        <w:t>УЧРЕЖДЕНИЕ ОБРАЗОВАНИЯ</w:t>
      </w:r>
    </w:p>
    <w:p w:rsidR="00A13795" w:rsidRPr="00172AF7" w:rsidRDefault="00A13795" w:rsidP="00A13795">
      <w:pPr>
        <w:pStyle w:val="2"/>
        <w:ind w:left="-450" w:firstLine="0"/>
        <w:jc w:val="center"/>
        <w:rPr>
          <w:b w:val="0"/>
          <w:szCs w:val="28"/>
        </w:rPr>
      </w:pPr>
      <w:r>
        <w:rPr>
          <w:b w:val="0"/>
          <w:szCs w:val="28"/>
        </w:rPr>
        <w:t>«</w:t>
      </w:r>
      <w:r w:rsidRPr="00172AF7">
        <w:rPr>
          <w:b w:val="0"/>
          <w:szCs w:val="28"/>
        </w:rPr>
        <w:t>ГОМЕЛЬСКИЙ ГОСУДАРСТВЕННЫЙ МЕДИЦИНСКИЙ УНИВЕРСИТЕТ</w:t>
      </w:r>
      <w:r>
        <w:rPr>
          <w:b w:val="0"/>
          <w:szCs w:val="28"/>
        </w:rPr>
        <w:t>»</w:t>
      </w:r>
    </w:p>
    <w:p w:rsidR="00A13795" w:rsidRDefault="00A13795" w:rsidP="00A13795">
      <w:pPr>
        <w:tabs>
          <w:tab w:val="left" w:pos="4200"/>
        </w:tabs>
        <w:ind w:left="2160" w:firstLine="709"/>
        <w:rPr>
          <w:sz w:val="30"/>
          <w:szCs w:val="30"/>
        </w:rPr>
      </w:pPr>
    </w:p>
    <w:p w:rsidR="00A13795" w:rsidRPr="002E7E69" w:rsidRDefault="00A13795" w:rsidP="00A13795">
      <w:pPr>
        <w:ind w:firstLine="709"/>
        <w:rPr>
          <w:sz w:val="30"/>
          <w:szCs w:val="30"/>
        </w:rPr>
      </w:pPr>
      <w:r w:rsidRPr="002E7E69">
        <w:rPr>
          <w:sz w:val="30"/>
          <w:szCs w:val="30"/>
        </w:rPr>
        <w:t xml:space="preserve">                                            </w:t>
      </w:r>
    </w:p>
    <w:tbl>
      <w:tblPr>
        <w:tblW w:w="8856" w:type="dxa"/>
        <w:tblLook w:val="01E0"/>
      </w:tblPr>
      <w:tblGrid>
        <w:gridCol w:w="4428"/>
        <w:gridCol w:w="4428"/>
      </w:tblGrid>
      <w:tr w:rsidR="00A13795" w:rsidRPr="002008B0" w:rsidTr="00420BA8">
        <w:tc>
          <w:tcPr>
            <w:tcW w:w="4428" w:type="dxa"/>
          </w:tcPr>
          <w:p w:rsidR="00A13795" w:rsidRPr="009C7DCC" w:rsidRDefault="00A13795" w:rsidP="00420BA8">
            <w:pPr>
              <w:tabs>
                <w:tab w:val="left" w:pos="-6380"/>
              </w:tabs>
              <w:rPr>
                <w:sz w:val="28"/>
                <w:szCs w:val="28"/>
              </w:rPr>
            </w:pPr>
            <w:r w:rsidRPr="009C7DCC">
              <w:rPr>
                <w:sz w:val="28"/>
                <w:szCs w:val="28"/>
              </w:rPr>
              <w:t>УТВЕРЖДАЮ</w:t>
            </w:r>
          </w:p>
          <w:p w:rsidR="00A13795" w:rsidRPr="009C7DCC" w:rsidRDefault="00A13795" w:rsidP="00420BA8">
            <w:pPr>
              <w:tabs>
                <w:tab w:val="left" w:pos="-6380"/>
              </w:tabs>
              <w:rPr>
                <w:sz w:val="28"/>
                <w:szCs w:val="28"/>
              </w:rPr>
            </w:pPr>
            <w:r w:rsidRPr="009C7DCC">
              <w:rPr>
                <w:sz w:val="28"/>
                <w:szCs w:val="28"/>
              </w:rPr>
              <w:t xml:space="preserve">Ректор </w:t>
            </w:r>
          </w:p>
          <w:p w:rsidR="00A13795" w:rsidRPr="009C7DCC" w:rsidRDefault="00A13795" w:rsidP="00420BA8">
            <w:pPr>
              <w:tabs>
                <w:tab w:val="left" w:pos="-6380"/>
              </w:tabs>
              <w:rPr>
                <w:sz w:val="28"/>
                <w:szCs w:val="28"/>
              </w:rPr>
            </w:pPr>
            <w:r w:rsidRPr="009C7DCC">
              <w:rPr>
                <w:sz w:val="28"/>
                <w:szCs w:val="28"/>
              </w:rPr>
              <w:t xml:space="preserve">УО «Гомельский  государственный медицинский университет» </w:t>
            </w:r>
          </w:p>
          <w:p w:rsidR="00A13795" w:rsidRPr="009C7DCC" w:rsidRDefault="00A13795" w:rsidP="00420BA8">
            <w:pPr>
              <w:tabs>
                <w:tab w:val="left" w:pos="-6380"/>
              </w:tabs>
              <w:rPr>
                <w:sz w:val="28"/>
                <w:szCs w:val="28"/>
              </w:rPr>
            </w:pPr>
            <w:r w:rsidRPr="009C7DCC">
              <w:rPr>
                <w:sz w:val="28"/>
                <w:szCs w:val="28"/>
              </w:rPr>
              <w:t>д.м.н., профессор</w:t>
            </w:r>
          </w:p>
          <w:p w:rsidR="00A13795" w:rsidRPr="009C7DCC" w:rsidRDefault="00A13795" w:rsidP="00420BA8">
            <w:pPr>
              <w:tabs>
                <w:tab w:val="left" w:pos="-6380"/>
              </w:tabs>
              <w:rPr>
                <w:sz w:val="28"/>
                <w:szCs w:val="28"/>
              </w:rPr>
            </w:pPr>
            <w:r w:rsidRPr="009C7DCC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9C7DCC">
              <w:rPr>
                <w:sz w:val="28"/>
                <w:szCs w:val="28"/>
              </w:rPr>
              <w:t>А.Н.Лызиков</w:t>
            </w:r>
            <w:proofErr w:type="spellEnd"/>
          </w:p>
          <w:p w:rsidR="00A13795" w:rsidRPr="002008B0" w:rsidRDefault="00A13795" w:rsidP="00420BA8">
            <w:pPr>
              <w:tabs>
                <w:tab w:val="left" w:pos="5100"/>
              </w:tabs>
              <w:rPr>
                <w:sz w:val="28"/>
                <w:szCs w:val="28"/>
              </w:rPr>
            </w:pPr>
            <w:r w:rsidRPr="002008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07.03.2017</w:t>
            </w:r>
          </w:p>
          <w:p w:rsidR="00A13795" w:rsidRPr="002008B0" w:rsidRDefault="00A13795" w:rsidP="00420BA8">
            <w:pPr>
              <w:tabs>
                <w:tab w:val="left" w:pos="-6380"/>
              </w:tabs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A13795" w:rsidRPr="002008B0" w:rsidRDefault="00A13795" w:rsidP="00420BA8">
            <w:pPr>
              <w:tabs>
                <w:tab w:val="left" w:pos="5100"/>
              </w:tabs>
              <w:rPr>
                <w:sz w:val="28"/>
                <w:szCs w:val="28"/>
              </w:rPr>
            </w:pPr>
            <w:r w:rsidRPr="002008B0">
              <w:rPr>
                <w:sz w:val="28"/>
                <w:szCs w:val="28"/>
              </w:rPr>
              <w:t>СОГЛАСОВАНО:</w:t>
            </w:r>
          </w:p>
          <w:p w:rsidR="00A13795" w:rsidRPr="002008B0" w:rsidRDefault="00A13795" w:rsidP="00420BA8">
            <w:pPr>
              <w:tabs>
                <w:tab w:val="left" w:pos="5100"/>
              </w:tabs>
              <w:rPr>
                <w:sz w:val="28"/>
                <w:szCs w:val="28"/>
              </w:rPr>
            </w:pPr>
            <w:r w:rsidRPr="002008B0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2008B0">
              <w:rPr>
                <w:sz w:val="28"/>
                <w:szCs w:val="28"/>
              </w:rPr>
              <w:t>профсоюзного</w:t>
            </w:r>
            <w:proofErr w:type="gramEnd"/>
            <w:r w:rsidRPr="002008B0">
              <w:rPr>
                <w:sz w:val="28"/>
                <w:szCs w:val="28"/>
              </w:rPr>
              <w:t xml:space="preserve"> </w:t>
            </w:r>
          </w:p>
          <w:p w:rsidR="00A13795" w:rsidRPr="002008B0" w:rsidRDefault="00A13795" w:rsidP="00420BA8">
            <w:pPr>
              <w:tabs>
                <w:tab w:val="left" w:pos="5100"/>
              </w:tabs>
              <w:rPr>
                <w:sz w:val="28"/>
                <w:szCs w:val="28"/>
              </w:rPr>
            </w:pPr>
            <w:r w:rsidRPr="002008B0">
              <w:rPr>
                <w:sz w:val="28"/>
                <w:szCs w:val="28"/>
              </w:rPr>
              <w:t xml:space="preserve">комитета студентов </w:t>
            </w:r>
          </w:p>
          <w:p w:rsidR="00A13795" w:rsidRPr="002008B0" w:rsidRDefault="00A13795" w:rsidP="00420BA8">
            <w:pPr>
              <w:tabs>
                <w:tab w:val="left" w:pos="5100"/>
              </w:tabs>
              <w:rPr>
                <w:sz w:val="28"/>
                <w:szCs w:val="28"/>
              </w:rPr>
            </w:pPr>
            <w:r w:rsidRPr="002008B0">
              <w:rPr>
                <w:sz w:val="28"/>
                <w:szCs w:val="28"/>
              </w:rPr>
              <w:t xml:space="preserve">УО </w:t>
            </w:r>
            <w:r>
              <w:rPr>
                <w:sz w:val="28"/>
                <w:szCs w:val="28"/>
              </w:rPr>
              <w:t>«</w:t>
            </w:r>
            <w:r w:rsidRPr="002008B0">
              <w:rPr>
                <w:sz w:val="28"/>
                <w:szCs w:val="28"/>
              </w:rPr>
              <w:t>Гомельский государственный  медицинский университет</w:t>
            </w:r>
            <w:r>
              <w:rPr>
                <w:sz w:val="28"/>
                <w:szCs w:val="28"/>
              </w:rPr>
              <w:t>»</w:t>
            </w:r>
            <w:r w:rsidRPr="002008B0">
              <w:rPr>
                <w:sz w:val="28"/>
                <w:szCs w:val="28"/>
              </w:rPr>
              <w:t xml:space="preserve"> </w:t>
            </w:r>
          </w:p>
          <w:p w:rsidR="00A13795" w:rsidRPr="002008B0" w:rsidRDefault="00A13795" w:rsidP="00420BA8">
            <w:pPr>
              <w:tabs>
                <w:tab w:val="left" w:pos="5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Е.П. Морозова</w:t>
            </w:r>
          </w:p>
          <w:p w:rsidR="00A13795" w:rsidRPr="002008B0" w:rsidRDefault="00A13795" w:rsidP="00420BA8">
            <w:pPr>
              <w:tabs>
                <w:tab w:val="left" w:pos="5100"/>
              </w:tabs>
              <w:rPr>
                <w:sz w:val="28"/>
                <w:szCs w:val="28"/>
              </w:rPr>
            </w:pPr>
            <w:r w:rsidRPr="002008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07.03.</w:t>
            </w:r>
            <w:r w:rsidRPr="002008B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  <w:p w:rsidR="00A13795" w:rsidRPr="002008B0" w:rsidRDefault="00A13795" w:rsidP="00420BA8">
            <w:pPr>
              <w:ind w:right="-258"/>
              <w:rPr>
                <w:sz w:val="28"/>
                <w:szCs w:val="28"/>
              </w:rPr>
            </w:pPr>
          </w:p>
        </w:tc>
      </w:tr>
    </w:tbl>
    <w:p w:rsidR="00A13795" w:rsidRPr="002E7E69" w:rsidRDefault="00A13795" w:rsidP="00A13795">
      <w:pPr>
        <w:ind w:firstLine="709"/>
        <w:rPr>
          <w:sz w:val="30"/>
          <w:szCs w:val="30"/>
        </w:rPr>
      </w:pPr>
      <w:r w:rsidRPr="002E7E69">
        <w:rPr>
          <w:sz w:val="30"/>
          <w:szCs w:val="30"/>
        </w:rPr>
        <w:t xml:space="preserve">                                        </w:t>
      </w:r>
    </w:p>
    <w:p w:rsidR="00A13795" w:rsidRDefault="00A13795" w:rsidP="00A13795">
      <w:pPr>
        <w:jc w:val="center"/>
        <w:rPr>
          <w:b/>
          <w:sz w:val="30"/>
          <w:szCs w:val="30"/>
        </w:rPr>
      </w:pPr>
    </w:p>
    <w:p w:rsidR="00A13795" w:rsidRDefault="00A13795" w:rsidP="00A13795">
      <w:pPr>
        <w:jc w:val="center"/>
        <w:rPr>
          <w:b/>
          <w:sz w:val="30"/>
          <w:szCs w:val="30"/>
        </w:rPr>
      </w:pPr>
    </w:p>
    <w:p w:rsidR="00A13795" w:rsidRPr="00085152" w:rsidRDefault="00A13795" w:rsidP="00A13795">
      <w:pPr>
        <w:jc w:val="center"/>
        <w:rPr>
          <w:b/>
          <w:sz w:val="30"/>
          <w:szCs w:val="30"/>
        </w:rPr>
      </w:pPr>
    </w:p>
    <w:p w:rsidR="00A13795" w:rsidRPr="00617EA0" w:rsidRDefault="00A13795" w:rsidP="00A13795">
      <w:pPr>
        <w:pStyle w:val="6"/>
        <w:jc w:val="center"/>
        <w:rPr>
          <w:bCs/>
          <w:sz w:val="30"/>
          <w:szCs w:val="30"/>
        </w:rPr>
      </w:pPr>
      <w:r w:rsidRPr="00617EA0">
        <w:rPr>
          <w:bCs/>
          <w:sz w:val="30"/>
          <w:szCs w:val="30"/>
        </w:rPr>
        <w:t>ПОЛОЖЕНИЕ</w:t>
      </w:r>
    </w:p>
    <w:p w:rsidR="00A13795" w:rsidRPr="00617EA0" w:rsidRDefault="00A13795" w:rsidP="00A13795">
      <w:pPr>
        <w:pStyle w:val="6"/>
        <w:jc w:val="center"/>
        <w:rPr>
          <w:bCs/>
          <w:sz w:val="30"/>
          <w:szCs w:val="30"/>
        </w:rPr>
      </w:pPr>
    </w:p>
    <w:p w:rsidR="00A13795" w:rsidRPr="008B0A0B" w:rsidRDefault="00A13795" w:rsidP="00A13795">
      <w:pPr>
        <w:pStyle w:val="6"/>
        <w:jc w:val="center"/>
        <w:rPr>
          <w:b/>
          <w:sz w:val="30"/>
          <w:szCs w:val="30"/>
        </w:rPr>
      </w:pPr>
      <w:r w:rsidRPr="00617EA0">
        <w:rPr>
          <w:bCs/>
          <w:sz w:val="30"/>
          <w:szCs w:val="30"/>
        </w:rPr>
        <w:t>ОБ ОКАЗАНИИ МАТЕРИАЛЬНОЙ ПОМОЩИ И ОБ УСТАНОВЛЕНИИ НАДБАВОК К СТИПЕНДИИ СТУДЕНТАМ</w:t>
      </w:r>
      <w:r w:rsidRPr="008B0A0B">
        <w:rPr>
          <w:b/>
          <w:sz w:val="30"/>
          <w:szCs w:val="30"/>
        </w:rPr>
        <w:t xml:space="preserve"> </w:t>
      </w:r>
      <w:r w:rsidRPr="008B0A0B">
        <w:rPr>
          <w:b/>
          <w:sz w:val="30"/>
          <w:szCs w:val="30"/>
        </w:rPr>
        <w:br w:type="page"/>
      </w:r>
    </w:p>
    <w:p w:rsidR="00A13795" w:rsidRPr="008B0A0B" w:rsidRDefault="00A13795" w:rsidP="00A13795">
      <w:pPr>
        <w:ind w:firstLine="720"/>
        <w:jc w:val="both"/>
        <w:rPr>
          <w:b/>
          <w:sz w:val="30"/>
          <w:szCs w:val="30"/>
        </w:rPr>
      </w:pPr>
      <w:proofErr w:type="gramStart"/>
      <w:r w:rsidRPr="008B0A0B">
        <w:rPr>
          <w:sz w:val="30"/>
          <w:szCs w:val="30"/>
        </w:rPr>
        <w:lastRenderedPageBreak/>
        <w:t>Настоящее положение разработано на основании Указа Президента РБ  от 06.09.2011  № 398 «О социальной поддержке обучающихся» с изменениями от 30.12.2011 № 619, Постановления Министерства образования Республики Беларусь и Министерства финансов Республики Беларусь от 22.09.2011 № 261/96 «О некоторых вопросах стипендиального обеспечения и осуществления других денежных выплат обучающимся»,  Постановления Совета Министров Республики Беларусь от 16.02.2011    № 202 «О некоторых вопросах проезда обучающихся», Постановления Совета</w:t>
      </w:r>
      <w:proofErr w:type="gramEnd"/>
      <w:r w:rsidRPr="008B0A0B">
        <w:rPr>
          <w:sz w:val="30"/>
          <w:szCs w:val="30"/>
        </w:rPr>
        <w:t xml:space="preserve"> министров Республики Беларусь от 25.03.2014 № 255</w:t>
      </w:r>
      <w:r w:rsidRPr="008B0A0B">
        <w:rPr>
          <w:i/>
          <w:sz w:val="30"/>
          <w:szCs w:val="30"/>
        </w:rPr>
        <w:t xml:space="preserve">  </w:t>
      </w:r>
      <w:r>
        <w:rPr>
          <w:sz w:val="30"/>
          <w:szCs w:val="30"/>
        </w:rPr>
        <w:t>«</w:t>
      </w:r>
      <w:r w:rsidRPr="008B0A0B">
        <w:rPr>
          <w:sz w:val="30"/>
          <w:szCs w:val="30"/>
        </w:rPr>
        <w:t>Об установлении размера базовой величины</w:t>
      </w:r>
      <w:r>
        <w:rPr>
          <w:sz w:val="30"/>
          <w:szCs w:val="30"/>
        </w:rPr>
        <w:t>»</w:t>
      </w:r>
      <w:r w:rsidRPr="008B0A0B">
        <w:rPr>
          <w:sz w:val="30"/>
          <w:szCs w:val="30"/>
        </w:rPr>
        <w:t>, Постановления Совета министров Республики Беларусь от 19.07.2013 № 641 «Об утверждении Положения о порядке формирования внебюджетных средств».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1.Оказание материальной помощи и надбавок к стипендии производится за счет средств бюджетного финансирования в размере         5,9 % стипендиального фонда студентов.  Распределение средств осуществляется стипендиальной комиссией на основании сметы расходов по ст. «Стипендия» при согласовании с профсоюзной организацией студентов, комитетом БРСМ и утверждается приказом ректора.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2. Основанием для выплаты материальной помощи является личное заявление студента с указанием причины и приложением соответствующих документов, либо ходатайство общественных организаций. Личное заявление студента хранится в деканате.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3. Материальная помощь студенту может быть оказана по следующим основаниям: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 3.1.  в связи с тяжелым материальным положением (доход на одного члена семьи ниже бюджета прожиточного минимума) – в размере до трех базовых величин;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3.2. в связи со стихийным или экологическим бедствием, чрезвычайными и другими обстоятельствами (аварии, происшествия, пожар, кража, утрата полностью или частично имущества и т.д.), приведшими к нарушениям условий жизнедеятельности студента – до десяти базовых величин;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3.3 оказание срочной помощи студенту в период его болезни при прохождении курса лечения в стационаре продолжительностью более двух недель (при</w:t>
      </w:r>
      <w:r>
        <w:rPr>
          <w:bCs w:val="0"/>
          <w:szCs w:val="30"/>
        </w:rPr>
        <w:t xml:space="preserve"> наличии медицинской справки) – </w:t>
      </w:r>
      <w:r w:rsidRPr="008B0A0B">
        <w:rPr>
          <w:bCs w:val="0"/>
          <w:szCs w:val="30"/>
        </w:rPr>
        <w:t>в размере до трех базовых величин;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3.4. в связи с бракосочетанием студента – в размере до трех базовых величин;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3.5. в связи с рождением ребенка – в размере до десяти базовых величин (документы принимаются в течение первых шести месяцев);</w:t>
      </w:r>
    </w:p>
    <w:p w:rsidR="00A13795" w:rsidRPr="008B0A0B" w:rsidRDefault="00A13795" w:rsidP="00A13795">
      <w:pPr>
        <w:pStyle w:val="21"/>
        <w:ind w:firstLine="708"/>
        <w:rPr>
          <w:bCs w:val="0"/>
          <w:szCs w:val="30"/>
        </w:rPr>
      </w:pPr>
      <w:r w:rsidRPr="008B0A0B">
        <w:rPr>
          <w:bCs w:val="0"/>
          <w:szCs w:val="30"/>
        </w:rPr>
        <w:t>3.6. инвалидам - выплачивается материальная помощь в размере трех базовых величин;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3.7. детям-сиротам, детям, оставшимся без попечения родителей, а также лицам из числа детей-сирот и </w:t>
      </w:r>
      <w:proofErr w:type="gramStart"/>
      <w:r w:rsidRPr="008B0A0B">
        <w:rPr>
          <w:bCs w:val="0"/>
          <w:szCs w:val="30"/>
        </w:rPr>
        <w:t>детей, оставшихся без попечения родителей выплачивается</w:t>
      </w:r>
      <w:proofErr w:type="gramEnd"/>
      <w:r w:rsidRPr="008B0A0B">
        <w:rPr>
          <w:bCs w:val="0"/>
          <w:szCs w:val="30"/>
        </w:rPr>
        <w:t xml:space="preserve"> ежегодная материальная помощь в размере не менее одной социальной стипендии;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3.8. студенческим семьям и студентам, имеющим детей - в размере до трех базовых величин однократно;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3.9. студенческим семьям, в которых оба супруга являются студентами университета и имеют детей,  а так же матерям-одиночкам -  ежемесячно в размере до трех базовых величин. Документы предоставляются ежемесячно в стипендиальную комиссию и оформляются на одного из супругов;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 3.10. студентам из неполной  или многодетной семьи – в размере до трех базовых величин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3.11.  при потере близких родственников (родители, муж, жена, дети, брат, сестра) или смерти самого студента – в размере до десяти базовых величин (заявление рассматривается в течение шести месяцев). В случае смерти студента помощь выплачивается родителям (жене, мужу) умершего.     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4. Материальная помощь по одному и тому же основанию может быть оказана один раз в течение учебного года. В исключительных случаях при особых обстоятельствах материальная помощь может быть оказана чаще одного раза в течение учебного года по решению стипендиальной комиссии.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5. Студентам университета, обучающимся за счет собственных средств или за счет сре</w:t>
      </w:r>
      <w:proofErr w:type="gramStart"/>
      <w:r w:rsidRPr="008B0A0B">
        <w:rPr>
          <w:bCs w:val="0"/>
          <w:szCs w:val="30"/>
        </w:rPr>
        <w:t>дств пр</w:t>
      </w:r>
      <w:proofErr w:type="gramEnd"/>
      <w:r w:rsidRPr="008B0A0B">
        <w:rPr>
          <w:bCs w:val="0"/>
          <w:szCs w:val="30"/>
        </w:rPr>
        <w:t>едприятия или организации, может быть оказана материальная помощь из внебюджетных средств в части сумм превышения доходов над расходами.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6. </w:t>
      </w:r>
      <w:proofErr w:type="gramStart"/>
      <w:r w:rsidRPr="008B0A0B">
        <w:rPr>
          <w:bCs w:val="0"/>
          <w:szCs w:val="30"/>
        </w:rPr>
        <w:t>Материальная помощь может быть оказана на проезд в виде частичной компенсации  стоимости проезда (в размере, не превышающем 50 процентов стоимости проездного документа) к месту проживания семьи (родителей) не более чем за две поездки (туда и обратно) в месяц на пассажирском транспорте общего пользования междугороднего сообщения или не более чем за четыре поездки (туда и обратно) в месяц на пассажирском транспорте</w:t>
      </w:r>
      <w:proofErr w:type="gramEnd"/>
      <w:r w:rsidRPr="008B0A0B">
        <w:rPr>
          <w:bCs w:val="0"/>
          <w:szCs w:val="30"/>
        </w:rPr>
        <w:t xml:space="preserve"> общего пользования пригородного сообщения.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Материальная помощь может быть оказана нуждающимся студентам для оплаты проезда в городском общественном транспорте в виде частичной компенсации  стоимости проезда (в размере, не превышающем 50 процентов стоимости проездного документа).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Для получения материальной помощи в стипендиальную комиссию предоставляется справка о доходах всех членов семьи и проездные документы за месяц (не позднее 5 числа каждого месяца), предшествующий месяцу обращения за материальной помощью на проезд.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Материальная помощь на проезд предоставляется при условии, если доход на одного члена семьи не превышает величины бюджета прожиточного минимума. Справка о доходах предоставляется один раз в полугодие, проездные документы – ежемесячно.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Материальная помощь на проезд оказывается студентам с учетом соблюдения ими учебной дисциплины и правил внутреннего распорядка.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Студентам университета, обучающимся за счет собственных средств, материальная помощь на проезд выплачивается  из внебюджетных сре</w:t>
      </w:r>
      <w:proofErr w:type="gramStart"/>
      <w:r w:rsidRPr="008B0A0B">
        <w:rPr>
          <w:bCs w:val="0"/>
          <w:szCs w:val="30"/>
        </w:rPr>
        <w:t>дств в ч</w:t>
      </w:r>
      <w:proofErr w:type="gramEnd"/>
      <w:r w:rsidRPr="008B0A0B">
        <w:rPr>
          <w:bCs w:val="0"/>
          <w:szCs w:val="30"/>
        </w:rPr>
        <w:t>асти сумм превышения доходов над расходами.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Примечание: п.п. 3.4,  3.9,  3.10  действуют до окончания учебного 2013/2014 года и отменяются с 01.09.2014. 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Надбавки</w:t>
      </w:r>
      <w:r w:rsidRPr="008B0A0B">
        <w:rPr>
          <w:bCs w:val="0"/>
          <w:szCs w:val="30"/>
        </w:rPr>
        <w:tab/>
        <w:t xml:space="preserve"> </w:t>
      </w:r>
      <w:r w:rsidRPr="008B0A0B">
        <w:rPr>
          <w:bCs w:val="0"/>
          <w:szCs w:val="30"/>
        </w:rPr>
        <w:tab/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8. Надбавки к стипендии устанавливаются студентам за отличную успеваемость, успехи в научно-исследовательской и (или) общественной деятельности.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8.1. Особыми успехами в учебной деятельности считаются:  наличие у студента по итогам последней сессии не менее 75 % отметок 10 (десять), 9 (девять) и 8 (восемь), а остальные отметки не ниже 7 (семи) баллов.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8.2. Особыми успехами в научно-исследовательской деятельности считаются: участие в конкурсах научных студенческих работ, участие в научно-практических конференциях и семинарах с докладами и выступлениями, наличие опубликованных за последний год печатных работ (включая материалы, опубликованные в соавторстве), активное участие в работе студенческих научных кружков с наличием результатов самостоятельных практических или теоретических исследований.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8.3. Особыми успехами в общественной деятельности считаются: активное участие студентов в работе молодежных общественных организаций, коллективов художественной самодеятельности, спортивных соревнованиях, студенческих отрядах, дружинах, в организации и проведении общественно значимых мероприятий, акций, шефство над ветеранами войны и труда, инвалидами, детьми-сиротами.         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9. Надбавка к стипендии может устанавливаться на один семестр, либо однократно. Студентам, имеющим право на получение надбавки к стипендии по двум и более основаниям, она выплачивается в размере              50 % к установленному размеру стипендии.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10.  По результатам экзаменационной сессии стипендиальная комиссия вправе установить надбавки студентам, успешно сдавшим экзамены с отметками 10 (десять), 9 (девять), 8 (восемь) и 7 (семь) баллов.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11. Решение об установлении надбавки, ее величине и продолжительности получения принимает стипендиальная комиссия до      50 % к установленному размеру стипендии.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Письменное ходатайство на поощрение студента представляется в деканаты факультетов руководителями структурных подразделений университета с обоснованием по итогам деятельности за прошедший месяц.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Надбавки к стипендиям устанавливаются приказом ректора университета на основании протокола заседания стипендиальной комиссии.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12. Студентам университета за особые успехи в учебной, научно-исследовательской и общественной деятельности могут поощряться однократно или получать надбавку к стипендии и в течение семестра в размере до 50 % к установленному размеру стипендии. Надбавка к стипендии устанавливается сроком не более чем на один учебный семестр при предоставлении соответствующих документов, подтверждающих участие в студенческих научных кружках кафедр. Надбавка к стипендии на один семестр устанавливается успевающим студентам, сочетающим учебу с активным участием в работе студенческого научного общества и профсоюзной организации.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13. Надбавка к стипендии на один учебный семестр назначается в размере 75 % от базовой величины: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старостам курсов и потоков,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председателю студенческого научного общества.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14. Надбавка к стипендии на один учебный семестр назначается в размере 50 % от базовой величины: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старостам учебных групп,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председателям студенческих советов общежитий.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15. Членам студенческого оперативного молодежного отряда до           50 % от стипендии.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16. Призерам спортивных соревнований и художественных смотров-конкурсов устанавливаются надбавки: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республиканского уровня – 50 % к установленному размеру стипендии,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областного и городского уровня – в размере 1 базовой величины.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17. Решением ректора университета, по представлению деканов факультетов, согласованному с профсоюзным комитетом студентов, установленная надбавка к стипендии может быть снята </w:t>
      </w:r>
      <w:proofErr w:type="gramStart"/>
      <w:r w:rsidRPr="008B0A0B">
        <w:rPr>
          <w:bCs w:val="0"/>
          <w:szCs w:val="30"/>
        </w:rPr>
        <w:t>за</w:t>
      </w:r>
      <w:proofErr w:type="gramEnd"/>
      <w:r w:rsidRPr="008B0A0B">
        <w:rPr>
          <w:bCs w:val="0"/>
          <w:szCs w:val="30"/>
        </w:rPr>
        <w:t>: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 xml:space="preserve">нарушения правил внутреннего учебного распорядка университета; 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нарушения правил общественного порядка и правил проживания в общежитии;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пропусков учебных занятий без уважительной причины;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академической неуспеваемости;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прекращения деятельности в общественных студенческих организациях.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18. За создание и использование рационализаторских предложений согласно «Положению о рационализаторской деятельности в Гомельском государственном медицинском университете» студентам выплачивается авторское вознаграждение из внебюджетных сре</w:t>
      </w:r>
      <w:proofErr w:type="gramStart"/>
      <w:r w:rsidRPr="008B0A0B">
        <w:rPr>
          <w:bCs w:val="0"/>
          <w:szCs w:val="30"/>
        </w:rPr>
        <w:t>дств в ч</w:t>
      </w:r>
      <w:proofErr w:type="gramEnd"/>
      <w:r w:rsidRPr="008B0A0B">
        <w:rPr>
          <w:bCs w:val="0"/>
          <w:szCs w:val="30"/>
        </w:rPr>
        <w:t>асти сумм превышения доходов над расходами.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19. По итогам смотра-конкурса на лучшую академическую группу устанавливается однократная надбавка к стипендии согласно «Положению о смотре-конкурсе на звание «Лучшая академическая группа».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20. Надбавка к стипендии студентам, обучающимся за счет средств республиканского бюджета, производится из бюджетных средств. Студентам, обучающихся за счёт собственных средств или за счёт сре</w:t>
      </w:r>
      <w:proofErr w:type="gramStart"/>
      <w:r w:rsidRPr="008B0A0B">
        <w:rPr>
          <w:bCs w:val="0"/>
          <w:szCs w:val="30"/>
        </w:rPr>
        <w:t>дств пр</w:t>
      </w:r>
      <w:proofErr w:type="gramEnd"/>
      <w:r w:rsidRPr="008B0A0B">
        <w:rPr>
          <w:bCs w:val="0"/>
          <w:szCs w:val="30"/>
        </w:rPr>
        <w:t>едприятия или организации, надбавка может производиться только из внебюджетных средств в части сумм превышения доходов над расходами.</w:t>
      </w:r>
    </w:p>
    <w:p w:rsidR="00A13795" w:rsidRPr="008B0A0B" w:rsidRDefault="00A13795" w:rsidP="00A13795">
      <w:pPr>
        <w:pStyle w:val="21"/>
        <w:ind w:firstLine="709"/>
        <w:rPr>
          <w:bCs w:val="0"/>
          <w:szCs w:val="30"/>
        </w:rPr>
      </w:pPr>
      <w:r w:rsidRPr="008B0A0B">
        <w:rPr>
          <w:bCs w:val="0"/>
          <w:szCs w:val="30"/>
        </w:rPr>
        <w:t>21. Сумма средств на установление надбавок к стипендиям и оказание материальной помощи рассчитывается планово-экономической службой университета ежемесячно и доводится до сведения деканов факультетов и стипендиальной комиссии.</w:t>
      </w:r>
    </w:p>
    <w:p w:rsidR="00A13795" w:rsidRDefault="00A13795" w:rsidP="00A1379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25193E" w:rsidRDefault="0025193E"/>
    <w:sectPr w:rsidR="0025193E" w:rsidSect="0025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/>
  <w:rsids>
    <w:rsidRoot w:val="00A13795"/>
    <w:rsid w:val="0025193E"/>
    <w:rsid w:val="002F34E9"/>
    <w:rsid w:val="00A13795"/>
    <w:rsid w:val="00AC3D0F"/>
    <w:rsid w:val="00C15FE7"/>
    <w:rsid w:val="00C4683F"/>
    <w:rsid w:val="00C6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95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13795"/>
    <w:pPr>
      <w:keepNext/>
      <w:ind w:firstLine="709"/>
      <w:jc w:val="both"/>
      <w:outlineLvl w:val="1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13795"/>
    <w:pPr>
      <w:keepNext/>
      <w:jc w:val="right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37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3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A13795"/>
    <w:pPr>
      <w:ind w:firstLine="720"/>
      <w:jc w:val="both"/>
    </w:pPr>
    <w:rPr>
      <w:bCs/>
      <w:sz w:val="30"/>
    </w:rPr>
  </w:style>
  <w:style w:type="character" w:customStyle="1" w:styleId="22">
    <w:name w:val="Основной текст с отступом 2 Знак"/>
    <w:basedOn w:val="a0"/>
    <w:link w:val="21"/>
    <w:rsid w:val="00A13795"/>
    <w:rPr>
      <w:rFonts w:ascii="Times New Roman" w:eastAsia="Times New Roman" w:hAnsi="Times New Roman" w:cs="Times New Roman"/>
      <w:bCs/>
      <w:sz w:val="3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1640</Words>
  <Characters>9354</Characters>
  <Application>Microsoft Office Word</Application>
  <DocSecurity>0</DocSecurity>
  <Lines>77</Lines>
  <Paragraphs>21</Paragraphs>
  <ScaleCrop>false</ScaleCrop>
  <Company>Microsoft</Company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2017-12-12T07:34:00Z</dcterms:created>
  <dcterms:modified xsi:type="dcterms:W3CDTF">2017-12-12T07:35:00Z</dcterms:modified>
</cp:coreProperties>
</file>